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Arial" w:cs="Arial" w:eastAsia="Arial" w:hAnsi="Arial"/>
          <w:b/>
          <w:bCs/>
          <w:color w:val="1F4E79"/>
          <w:sz w:val="44"/>
          <w:szCs w:val="44"/>
        </w:rPr>
        <w:t xml:space="preserve">TEKNİK ŞARTNAME</w:t>
      </w:r>
    </w:p>
    <w:p>
      <w:pPr>
        <w:spacing w:after="60"/>
      </w:pPr>
      <w:r>
        <w:rPr>
          <w:rFonts w:ascii="Arial" w:cs="Arial" w:eastAsia="Arial" w:hAnsi="Arial"/>
          <w:color w:val="595959"/>
          <w:sz w:val="28"/>
          <w:szCs w:val="28"/>
        </w:rPr>
        <w:t xml:space="preserve">Tek Faz Çok Fonksiyonlu DIN Raylı Enerji Sayacı (80 A Doğrudan, MID / NMI)</w:t>
      </w:r>
    </w:p>
    <w:p>
      <w:pPr>
        <w:spacing w:after="200"/>
      </w:pPr>
      <w:r>
        <w:rPr>
          <w:rFonts w:ascii="Arial" w:cs="Arial" w:eastAsia="Arial" w:hAnsi="Arial"/>
          <w:color w:val="595959"/>
          <w:sz w:val="22"/>
          <w:szCs w:val="22"/>
        </w:rPr>
        <w:t xml:space="preserve">Referans ürün: CET PMC-220-A6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6738"/>
      </w:tblGrid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Hazırlama notu (yayından önce silin)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Bu şartname yalnızca CET PMC-220-A6 datasheet (14 Eylül 2026) ve kullanım kılavuzu V1.1 (25 Ağustos 2026) esas alınarak hazırlanmıştır. Değerler "asgari" olarak yazılmıştır. [Köşeli parantez] içindeki alanlar idarenin/şirketin doldurması gereken bilgilerdir. Cihazın temel ve gelişmiş sürümü vardır; kayıt belleği, veri kaydedici, dijital giriş, RTC ve sabotaj algılama yalnızca gelişmiş sürümdedir ve "yalnızca gelişmiş sürüm" olarak işaretlenmiştir. Cihaz tek fazlıdır; harmonik ölçümü yoktur. Datasheet'teki sipariş kodu tablosu görsel olduğundan Ek-1'de kod yapısı verilmemiştir. Kamu ihalesinde kullanılacaksa marka/model adı ve rekabeti kısıtlayan ifadeler gözden geçirilmelidir.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İş / proje adı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[Proje adı]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İdare / alıcı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[Kurum adı]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Adet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[Adet] adet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Şartname tarihi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[Tarih]</w:t>
            </w:r>
          </w:p>
        </w:tc>
      </w:tr>
    </w:tbl>
    <w:p>
      <w:pPr>
        <w:pStyle w:val="Heading1"/>
        <w:pBdr>
          <w:bottom w:val="single" w:color="1F4E79" w:sz="8" w:space="4"/>
        </w:pBdr>
        <w:spacing w:after="130" w:before="320"/>
      </w:pPr>
      <w:r>
        <w:rPr>
          <w:rFonts w:ascii="Arial" w:cs="Arial" w:eastAsia="Arial" w:hAnsi="Arial"/>
          <w:b/>
          <w:bCs/>
          <w:color w:val="1F4E79"/>
          <w:sz w:val="28"/>
          <w:szCs w:val="28"/>
        </w:rPr>
        <w:t xml:space="preserve">1. Amaç ve Kapsam</w:t>
      </w:r>
    </w:p>
    <w:p>
      <w:pPr>
        <w:spacing w:after="110" w:line="29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Bu şartname, [yer/tesis] için temin edilecek DIN raylı, tek faz, 80 A doğrudan bağlantılı çok fonksiyonlu enerji sayaçlarının asgari teknik özelliklerini, teslimat, garanti ve eğitim koşullarını tanımlar.</w:t>
      </w:r>
    </w:p>
    <w:p>
      <w:pPr>
        <w:spacing w:after="110" w:line="29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Cihazlar, alt sayaç ölçümü, enerji maliyet dağıtımı ve enerji yönetim sistemlerine Modbus RTU ile veri aktarımı için kullanılacaktır.</w:t>
      </w:r>
    </w:p>
    <w:p>
      <w:pPr>
        <w:pStyle w:val="Heading1"/>
        <w:pBdr>
          <w:bottom w:val="single" w:color="1F4E79" w:sz="8" w:space="4"/>
        </w:pBdr>
        <w:spacing w:after="130" w:before="320"/>
      </w:pPr>
      <w:r>
        <w:rPr>
          <w:rFonts w:ascii="Arial" w:cs="Arial" w:eastAsia="Arial" w:hAnsi="Arial"/>
          <w:b/>
          <w:bCs/>
          <w:color w:val="1F4E79"/>
          <w:sz w:val="28"/>
          <w:szCs w:val="28"/>
        </w:rPr>
        <w:t xml:space="preserve">2. Genel Hükümler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Teklif edilen cihazlar yeni, kullanılmamış ve güncel üretim olacaktır.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Bu şartnamedeki değerler asgari değerlerdir. Daha üstün özellikler kabul edilir.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Teklif sahibi, Bölüm 3'teki tabloların "Teklif edilen değer" ve "Uygun / Uygun değil" sütunlarını eksiksiz dolduracaktır. Her madde için dayanak doküman ve sayfa numarası belirtilecektir.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Cihaz üzerinde standart olmayan veya ek ücret gerektiren özellikler ile belirli bir firmware sürümüne bağlı özellikler teklifte açıkça belirtilecektir.</w:t>
      </w:r>
    </w:p>
    <w:p>
      <w:pPr>
        <w:pStyle w:val="Heading1"/>
        <w:pBdr>
          <w:bottom w:val="single" w:color="1F4E79" w:sz="8" w:space="4"/>
        </w:pBdr>
        <w:spacing w:after="130" w:before="320"/>
      </w:pPr>
      <w:r>
        <w:rPr>
          <w:rFonts w:ascii="Arial" w:cs="Arial" w:eastAsia="Arial" w:hAnsi="Arial"/>
          <w:b/>
          <w:bCs/>
          <w:color w:val="1F4E79"/>
          <w:sz w:val="28"/>
          <w:szCs w:val="28"/>
        </w:rPr>
        <w:t xml:space="preserve">3. Teknik Gereksinimler</w:t>
      </w: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color w:val="2E75B6"/>
          <w:sz w:val="23"/>
          <w:szCs w:val="23"/>
        </w:rPr>
        <w:t xml:space="preserve">3.1 Standartlar ve sertifikalar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"/>
        <w:gridCol w:w="5288"/>
        <w:gridCol w:w="2300"/>
        <w:gridCol w:w="1200"/>
      </w:tblGrid>
      <w:tr>
        <w:trPr>
          <w:cantSplit/>
          <w:tblHeader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Madde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Gereksinim (asgari)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Teklif edilen değer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Uygun / Uygun değil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3.1.1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Aktif enerji ölçümü IEC 62053-21: 2020 Class 1 olacaktır. [İsteğe bağlı] AS 62053.21: 2023 Class 1 ve EN 50470-3: 2022 Class B uyumu istenir.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3.1.2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Reaktif enerji ölçümü IEC 62053-24: 2020 Class 1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3.1.3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[İsteğe bağlı] MID 2014/32/EU sertifikalı olacaktır; sertifika belgesi sunulacaktır.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3.1.4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[İsteğe bağlı] Avustralya NMI M13-1 onaylı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3.1.5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IEC 61557-12 (PMD) ile uyumlu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3.1.6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CE işaretli olacaktır (LVD 2014/35/EU, EMC 2014/30/EU). Güvenlik testleri EN 61010-1 ve EN 61010-2-030'a göre yapılmış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3.1.7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Yalıtım AC gerilim dayanımı en az 4 kV (1 dakika), darbe gerilimi en az 6 kV (1,2/50 µs)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3.1.8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EMC bağışıklık testleri en az EN 61000-4-2, -3, -4, -5, -6, -8, -11 ve -12'ye göre yapılmış olacaktır. Endüstriyel ortam bağışıklık (EN IEC 61000-6-2) ve emisyon (EN IEC 61000-6-4) standartlarına uygun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color w:val="2E75B6"/>
          <w:sz w:val="23"/>
          <w:szCs w:val="23"/>
        </w:rPr>
        <w:t xml:space="preserve">3.2 Ölçüm girişleri ve doğruluk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"/>
        <w:gridCol w:w="5288"/>
        <w:gridCol w:w="2300"/>
        <w:gridCol w:w="1200"/>
      </w:tblGrid>
      <w:tr>
        <w:trPr>
          <w:cantSplit/>
          <w:tblHeader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Madde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Gereksinim (asgari)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Teklif edilen değer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Uygun / Uygun değil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3.2.1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Tek faz gerilim ve akım ölçüm girişi bulunacaktır. Gerilim girişi [100 / 120 / 220 / 230 / 240] VAC olacak, ölçüm aralığı en az 120-240 VAC ±%15 kapsayacaktır.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3.2.2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Akım girişi doğrudan bağlantılı olacak, harici CT gerektirmeyecek ve en az 5 A / 80 A (In/Imax)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3.2.3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Başlangıç akımı en fazla %0,4 In (0,02 A), minimum akım (Imin) en fazla %5 In (0,25 A)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3.2.4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Akım girişi tüketimi en fazla 0,1 VA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3.2.5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Frekans aralığı en az 45-65 Hz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3.2.6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Gerçek RMS ölçüm yapacaktır.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3.2.7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Gerilim ve akım doğruluğu en fazla ±%0,5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3.2.8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Aktif, reaktif ve görünür güç doğruluğu en fazla ±%1,0, güç faktörü doğruluğu en fazla ±%1,0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3.2.9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Frekans doğruluğu en fazla ±0,02 Hz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color w:val="2E75B6"/>
          <w:sz w:val="23"/>
          <w:szCs w:val="23"/>
        </w:rPr>
        <w:t xml:space="preserve">3.3 Ölçülen büyüklükler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"/>
        <w:gridCol w:w="5288"/>
        <w:gridCol w:w="2300"/>
        <w:gridCol w:w="1200"/>
      </w:tblGrid>
      <w:tr>
        <w:trPr>
          <w:cantSplit/>
          <w:tblHeader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Madde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Gereksinim (asgari)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Teklif edilen değer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Uygun / Uygun değil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3.3.1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Gerilim, akım, P, Q, S, PF ve frekans ölçülecektir.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3.3.2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kWh ve kvarh çekilen, verilen, toplam ve net; kVAh enerjileri ölçülecektir.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3.3.3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U, I, P/Q/S ve sıcaklık için talep ve zaman damgalı maksimum talep (bu ay / geçen ay veya son reset / önceki reset) ölçülecektir.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3.3.4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Cihaz sıcaklığı ve çalışma süresi ölçülecektir.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3.3.5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Ön panel ve haberleşme programlama sayaçları bulunacaktır.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color w:val="2E75B6"/>
          <w:sz w:val="23"/>
          <w:szCs w:val="23"/>
        </w:rPr>
        <w:t xml:space="preserve">3.4 Çoklu tarife (TOU), kayıt ve alarm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"/>
        <w:gridCol w:w="5288"/>
        <w:gridCol w:w="2300"/>
        <w:gridCol w:w="1200"/>
      </w:tblGrid>
      <w:tr>
        <w:trPr>
          <w:cantSplit/>
          <w:tblHeader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Madde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Gereksinim (asgari)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Teklif edilen değer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Uygun / Uygun değil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3.4.1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En az 2 adet TOU takvimi; her birinde en az 12 mevsim, 12 günlük profil (14 periyot), 20 tatil/alternatif gün ve 5 tarife bulunacaktır.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3.4.2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Her tarife için kWh/kvarh çekilen/verilen ve kVAh enerjileri tutulacaktır.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3.4.3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12 aylık enerji kaydı ile 12 günlük ve 12 aylık dondurma (freeze) kaydı (toplam ve tarife başına kWh çekilen) tutulacaktır.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3.4.4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[Yalnızca gelişmiş sürüm] En az 16 MB kalıcı bellek ve en az 2 veri kaydedici (her biri 16 parametre) bulunacak; kayıt aralığı en az 1 saniye - 40 gün ayarlanabilecektir.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3.4.5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En az 128 olay kapasiteli, ±1 ms çözünürlüklü SOE kaydı bulunacaktır.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3.4.6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En az 10 adet programlanabilir setpoint bulunacak; gerilim, akım, frekans, güç, sıcaklık ve DI durumu için eşik ve gecikme ayarlanabilecektir.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3.4.7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Aşırı akım alarmı bulunacak; eşik en az 0,1-100 A, gecikme en az 1-99 s aralığında ayarlanabilecek ve alarm SOE kaydına yazılacaktır.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3.4.8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[Yalnızca gelişmiş sürüm] Sabotaj algılama (dahili manyetik sensör ve DI ile) bulunacak; alarm olayları SOE kaydına yazılacaktır.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3.4.9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[Yalnızca gelişmiş sürüm] Pil destekli gerçek zamanlı saat bulunacak, doğruluğu en fazla 6 ppm (günde 0,5 saniye)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color w:val="2E75B6"/>
          <w:sz w:val="23"/>
          <w:szCs w:val="23"/>
        </w:rPr>
        <w:t xml:space="preserve">3.5 Haberleşme ve güvenlik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"/>
        <w:gridCol w:w="5288"/>
        <w:gridCol w:w="2300"/>
        <w:gridCol w:w="1200"/>
      </w:tblGrid>
      <w:tr>
        <w:trPr>
          <w:cantSplit/>
          <w:tblHeader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Madde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Gereksinim (asgari)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Teklif edilen değer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Uygun / Uygun değil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3.5.1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En az 1 adet optik yalıtımlı RS-485 portu bulunacak, 1,2-38,4 kbps hız seçeneklerini destekleyecektir.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3.5.2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Modbus RTU protokolü desteklenecektir.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3.5.3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Programlanabilir ön panel şifresi ve 3 seviyeli bağımsız haberleşme şifresi bulunacaktır.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3.5.4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Cihaz ayarları ön panelden ve üreticinin ücretsiz yapılandırma yazılımıyla yapılabilecektir.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3.5.5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Modbus kayıt haritası üretici tarafından sağlanacaktır.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color w:val="2E75B6"/>
          <w:sz w:val="23"/>
          <w:szCs w:val="23"/>
        </w:rPr>
        <w:t xml:space="preserve">3.6 Giriş / çıkışlar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"/>
        <w:gridCol w:w="5288"/>
        <w:gridCol w:w="2300"/>
        <w:gridCol w:w="1200"/>
      </w:tblGrid>
      <w:tr>
        <w:trPr>
          <w:cantSplit/>
          <w:tblHeader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Madde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Gereksinim (asgari)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Teklif edilen değer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Uygun / Uygun değil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3.6.1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[Yalnızca gelişmiş sürüm, isteğe bağlı] 1 dijital giriş (durum izleme ve darbe sayma, dahili beslemeli) bulunacaktır.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3.6.2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Ön panelde enerji darbesi LED'i ve 1 katı hal darbe çıkışı (kWh/kvarh seçilebilir) bulunacaktır.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3.6.3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Darbe sabiti en az 10-3200 imp/kXh aralığında seçilebilecek, darbe genişliği 30-500 ms ayarlanabilecek, çıkış en az 80 VDC / 50 mA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3.6.4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Enerji darbesi ve haberleşme aktivitesi için 2 LED gösterge bulunacaktır.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color w:val="2E75B6"/>
          <w:sz w:val="23"/>
          <w:szCs w:val="23"/>
        </w:rPr>
        <w:t xml:space="preserve">3.7 Ekran ve mekanik özellikler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"/>
        <w:gridCol w:w="5288"/>
        <w:gridCol w:w="2300"/>
        <w:gridCol w:w="1200"/>
      </w:tblGrid>
      <w:tr>
        <w:trPr>
          <w:cantSplit/>
          <w:tblHeader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Madde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Gereksinim (asgari)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Teklif edilen değer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Uygun / Uygun değil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3.7.1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Büyük, arkadan aydınlatmalı 7 segmentli LCD ekran bulunacak; ayar ve veri görüntüleme ekrandan yapılabilecektir.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3.7.2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DIN ray montajlı olacak, takımsız kurulabilecek, boyutlar en fazla 36 x 95 x 70 mm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3.7.3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Koruma sınıfı en az IP51 (ön), IP30 (gövde)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3.7.4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Çalışma sıcaklığı en az -25 °C ile +70 °C, saklama sıcaklığı en az -40 °C ile +85 °C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3.7.5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Nem toleransı en az %5-%95 (yoğuşmasız)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3.7.6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Kirlilik derecesi 2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pStyle w:val="Heading1"/>
        <w:pBdr>
          <w:bottom w:val="single" w:color="1F4E79" w:sz="8" w:space="4"/>
        </w:pBdr>
        <w:spacing w:after="130" w:before="320"/>
      </w:pPr>
      <w:r>
        <w:rPr>
          <w:rFonts w:ascii="Arial" w:cs="Arial" w:eastAsia="Arial" w:hAnsi="Arial"/>
          <w:b/>
          <w:bCs/>
          <w:color w:val="1F4E79"/>
          <w:sz w:val="28"/>
          <w:szCs w:val="28"/>
        </w:rPr>
        <w:t xml:space="preserve">4. Teslimat, Garanti, Test ve Eğitim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6738"/>
      </w:tblGrid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Teslim süresi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Sipariş tarihinden itibaren [__] takvim günü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Teslim yeri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[Adres]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Garanti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En az [__] yıl. Garanti süresince arızalı cihaz ücretsiz onarılacak veya değiştirilecektir.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Yedek parça ve destek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Cihaz üretimden kalktıktan sonra [__] yıl yedek parça ve teknik destek sağlanacaktır.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Devreye alma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[İdare belirler: Devreye alma ve ayar hizmeti isteniyor / istenmiyor]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Eğitim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[__] kişilik, [__] gün kullanım ve yapılandırma eğitimi verilecektir.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Dokümantasyon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Kullanım kılavuzu, datasheet ve haberleşme (Modbus) kayıt haritası teslim edilecektir. [Türkçe doküman istenir / istenmez.]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Fabrika testi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Her cihaz için seri numaralı test/kalibrasyon belgesi sunulacaktır.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Ambalaj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Cihazlar, nakliye sırasında zarar görmeyecek şekilde orijinal ambalajında teslim edilecektir.</w:t>
            </w:r>
          </w:p>
        </w:tc>
      </w:tr>
    </w:tbl>
    <w:p>
      <w:pPr>
        <w:pStyle w:val="Heading1"/>
        <w:pBdr>
          <w:bottom w:val="single" w:color="1F4E79" w:sz="8" w:space="4"/>
        </w:pBdr>
        <w:spacing w:after="130" w:before="320"/>
      </w:pPr>
      <w:r>
        <w:rPr>
          <w:rFonts w:ascii="Arial" w:cs="Arial" w:eastAsia="Arial" w:hAnsi="Arial"/>
          <w:b/>
          <w:bCs/>
          <w:color w:val="1F4E79"/>
          <w:sz w:val="28"/>
          <w:szCs w:val="28"/>
        </w:rPr>
        <w:t xml:space="preserve">5. Teklifle Birlikte Sunulacak Belgeler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Doldurulmuş teknik uygunluk tabloları (Bölüm 3)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Teklif edilen cihazın datasheet ve kullanım kılavuzu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Madde 3.1'de istenen standart uygunluk belgeleri / test raporları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CE uygunluk beyanı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Üretici yetki veya distribütörlük belgesi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Benzer iş referans listesi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Teklif edilen firmware sürümü ve sürüme bağlı özelliklerin listesi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Aksesuarlar varsa ayrı fiyat ve teknik özellik listesi</w:t>
      </w:r>
    </w:p>
    <w:p>
      <w:pPr>
        <w:pStyle w:val="Heading1"/>
        <w:pBdr>
          <w:bottom w:val="single" w:color="1F4E79" w:sz="8" w:space="4"/>
        </w:pBdr>
        <w:spacing w:after="130" w:before="320"/>
      </w:pPr>
      <w:r>
        <w:rPr>
          <w:rFonts w:ascii="Arial" w:cs="Arial" w:eastAsia="Arial" w:hAnsi="Arial"/>
          <w:b/>
          <w:bCs/>
          <w:color w:val="1F4E79"/>
          <w:sz w:val="28"/>
          <w:szCs w:val="28"/>
        </w:rPr>
        <w:t xml:space="preserve">Ek-1: Sipariş Bilgisi</w:t>
      </w:r>
    </w:p>
    <w:p>
      <w:pPr>
        <w:spacing w:after="110" w:line="29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Datasheet'teki sipariş kodu tablosu görsel olarak yer aldığından kod yapısı bu şartnamede verilmemiştir. Teklif sahibi, teklif ettiği tam sipariş kodunu ve her seçeneğin anlamını teklifle birlikte sunacaktır.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438"/>
      </w:tblGrid>
      <w:tr>
        <w:trPr>
          <w:cantSplit/>
        </w:trP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Model</w:t>
            </w:r>
          </w:p>
        </w:tc>
        <w:tc>
          <w:tcPr>
            <w:tcW w:type="dxa" w:w="64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PMC-220-A6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Sürüm</w:t>
            </w:r>
          </w:p>
        </w:tc>
        <w:tc>
          <w:tcPr>
            <w:tcW w:type="dxa" w:w="64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Temel veya gelişmiş (16 MB bellek, DI, RTC, sabotaj algılama)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Gerilim</w:t>
            </w:r>
          </w:p>
        </w:tc>
        <w:tc>
          <w:tcPr>
            <w:tcW w:type="dxa" w:w="64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100 (gelişmiş) / 120 (temel) / 220 / 230 / 240 VAC</w:t>
            </w:r>
          </w:p>
        </w:tc>
      </w:tr>
    </w:tbl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95959"/>
        <w:sz w:val="16"/>
        <w:szCs w:val="16"/>
      </w:rPr>
      <w:t xml:space="preserve">Tek Faz Çok Fonksiyonlu DIN Raylı Enerji Sayacı Teknik Şartnamesi  |  Sayfa </w:t>
    </w:r>
    <w:r>
      <w:rPr>
        <w:rFonts w:ascii="Arial" w:cs="Arial" w:eastAsia="Arial" w:hAnsi="Arial"/>
        <w:color w:val="595959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30" w:before="320"/>
      <w:outlineLvl w:val="0"/>
    </w:pPr>
    <w:rPr>
      <w:rFonts w:ascii="Arial" w:cs="Arial" w:eastAsia="Arial" w:hAnsi="Arial"/>
      <w:b/>
      <w:bCs/>
      <w:color w:val="1F4E79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100" w:before="220"/>
      <w:outlineLvl w:val="1"/>
    </w:pPr>
    <w:rPr>
      <w:rFonts w:ascii="Arial" w:cs="Arial" w:eastAsia="Arial" w:hAnsi="Arial"/>
      <w:b/>
      <w:bCs/>
      <w:color w:val="2E75B6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Tek Faz Çok Fonksiyonlu DIN Raylı Enerji Sayacı Teknik Şartnamesi</dc:title>
  <dc:creator>SGE Mühendislik</dc:creator>
  <cp:lastModifiedBy>Un-named</cp:lastModifiedBy>
  <cp:revision>1</cp:revision>
  <dcterms:created xsi:type="dcterms:W3CDTF">2026-10-05T17:52:48.702Z</dcterms:created>
  <dcterms:modified xsi:type="dcterms:W3CDTF">2026-10-05T17:52:48.702Z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